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C6F" w:rsidRDefault="00416C6F" w:rsidP="00416C6F">
      <w:pPr>
        <w:autoSpaceDE w:val="0"/>
        <w:autoSpaceDN w:val="0"/>
        <w:adjustRightInd w:val="0"/>
        <w:spacing w:after="176"/>
        <w:jc w:val="both"/>
        <w:rPr>
          <w:rFonts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6572"/>
      </w:tblGrid>
      <w:tr w:rsidR="00416C6F" w:rsidRPr="0053196F" w:rsidTr="00D963ED">
        <w:tc>
          <w:tcPr>
            <w:tcW w:w="9016" w:type="dxa"/>
            <w:gridSpan w:val="2"/>
            <w:shd w:val="clear" w:color="auto" w:fill="56AA1C"/>
          </w:tcPr>
          <w:p w:rsidR="00416C6F" w:rsidRPr="0053196F" w:rsidRDefault="00416C6F" w:rsidP="00707C88">
            <w:pPr>
              <w:rPr>
                <w:b/>
                <w:color w:val="FFFFFF"/>
                <w:sz w:val="24"/>
                <w:szCs w:val="24"/>
              </w:rPr>
            </w:pPr>
            <w:r w:rsidRPr="0053196F">
              <w:rPr>
                <w:b/>
                <w:color w:val="FFFFFF"/>
                <w:sz w:val="24"/>
                <w:szCs w:val="24"/>
              </w:rPr>
              <w:t>Site Details</w:t>
            </w:r>
          </w:p>
        </w:tc>
      </w:tr>
      <w:tr w:rsidR="00416C6F" w:rsidRPr="0053196F" w:rsidTr="00D963ED">
        <w:tc>
          <w:tcPr>
            <w:tcW w:w="2444" w:type="dxa"/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>Site Address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572" w:type="dxa"/>
            <w:shd w:val="clear" w:color="auto" w:fill="auto"/>
          </w:tcPr>
          <w:p w:rsidR="003819D3" w:rsidRPr="0053196F" w:rsidRDefault="00C252F9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Site 4 </w:t>
            </w:r>
            <w:r w:rsidR="00A82F2A">
              <w:rPr>
                <w:sz w:val="24"/>
                <w:szCs w:val="24"/>
              </w:rPr>
              <w:t xml:space="preserve">Land opposite </w:t>
            </w:r>
            <w:proofErr w:type="spellStart"/>
            <w:r w:rsidR="003819D3">
              <w:rPr>
                <w:sz w:val="24"/>
                <w:szCs w:val="24"/>
              </w:rPr>
              <w:t>Forewood</w:t>
            </w:r>
            <w:proofErr w:type="spellEnd"/>
            <w:r w:rsidR="003819D3">
              <w:rPr>
                <w:sz w:val="24"/>
                <w:szCs w:val="24"/>
              </w:rPr>
              <w:t xml:space="preserve"> Rise</w:t>
            </w:r>
          </w:p>
          <w:p w:rsidR="00416C6F" w:rsidRPr="0053196F" w:rsidRDefault="00416C6F" w:rsidP="00707C88">
            <w:pPr>
              <w:rPr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sz w:val="24"/>
                <w:szCs w:val="24"/>
              </w:rPr>
            </w:pPr>
          </w:p>
        </w:tc>
      </w:tr>
      <w:tr w:rsidR="00416C6F" w:rsidRPr="0053196F" w:rsidTr="00D963ED">
        <w:tc>
          <w:tcPr>
            <w:tcW w:w="2444" w:type="dxa"/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 xml:space="preserve">Site area </w:t>
            </w:r>
          </w:p>
          <w:p w:rsidR="00416C6F" w:rsidRPr="0053196F" w:rsidRDefault="00416C6F" w:rsidP="00707C88">
            <w:pPr>
              <w:rPr>
                <w:b/>
                <w:color w:val="FFFFFF"/>
                <w:sz w:val="24"/>
                <w:szCs w:val="24"/>
              </w:rPr>
            </w:pPr>
          </w:p>
        </w:tc>
        <w:tc>
          <w:tcPr>
            <w:tcW w:w="6572" w:type="dxa"/>
            <w:shd w:val="clear" w:color="auto" w:fill="auto"/>
          </w:tcPr>
          <w:p w:rsidR="00416C6F" w:rsidRPr="0053196F" w:rsidRDefault="004F27FC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1.2ha</w:t>
            </w:r>
          </w:p>
        </w:tc>
      </w:tr>
      <w:tr w:rsidR="00416C6F" w:rsidRPr="0053196F" w:rsidTr="00D963ED">
        <w:trPr>
          <w:trHeight w:val="367"/>
        </w:trPr>
        <w:tc>
          <w:tcPr>
            <w:tcW w:w="2444" w:type="dxa"/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>Current Use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572" w:type="dxa"/>
            <w:shd w:val="clear" w:color="auto" w:fill="auto"/>
          </w:tcPr>
          <w:p w:rsidR="00416C6F" w:rsidRPr="0053196F" w:rsidRDefault="003819D3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Agricultural</w:t>
            </w:r>
          </w:p>
          <w:p w:rsidR="00416C6F" w:rsidRPr="0053196F" w:rsidRDefault="00416C6F" w:rsidP="00707C88">
            <w:pPr>
              <w:rPr>
                <w:sz w:val="24"/>
                <w:szCs w:val="24"/>
              </w:rPr>
            </w:pPr>
          </w:p>
        </w:tc>
      </w:tr>
      <w:tr w:rsidR="00416C6F" w:rsidRPr="0053196F" w:rsidTr="00D963ED">
        <w:tc>
          <w:tcPr>
            <w:tcW w:w="2444" w:type="dxa"/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>Proposed Use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572" w:type="dxa"/>
            <w:shd w:val="clear" w:color="auto" w:fill="auto"/>
          </w:tcPr>
          <w:p w:rsidR="00416C6F" w:rsidRPr="0053196F" w:rsidRDefault="003819D3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Housing</w:t>
            </w:r>
          </w:p>
        </w:tc>
      </w:tr>
      <w:tr w:rsidR="00416C6F" w:rsidRPr="0053196F" w:rsidTr="00D963ED">
        <w:trPr>
          <w:trHeight w:val="878"/>
        </w:trPr>
        <w:tc>
          <w:tcPr>
            <w:tcW w:w="2444" w:type="dxa"/>
            <w:shd w:val="clear" w:color="auto" w:fill="56008C"/>
          </w:tcPr>
          <w:p w:rsidR="00416C6F" w:rsidRPr="0053196F" w:rsidRDefault="00416C6F" w:rsidP="00416C6F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Owner promotion</w:t>
            </w:r>
            <w:r w:rsidR="00D963ED">
              <w:rPr>
                <w:color w:val="FFFFFF"/>
                <w:sz w:val="24"/>
                <w:szCs w:val="24"/>
              </w:rPr>
              <w:t>/Developer</w:t>
            </w:r>
          </w:p>
        </w:tc>
        <w:tc>
          <w:tcPr>
            <w:tcW w:w="6572" w:type="dxa"/>
            <w:shd w:val="clear" w:color="auto" w:fill="auto"/>
          </w:tcPr>
          <w:p w:rsidR="00416C6F" w:rsidRPr="0053196F" w:rsidRDefault="003819D3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Owner promotion</w:t>
            </w:r>
          </w:p>
        </w:tc>
      </w:tr>
      <w:tr w:rsidR="00416C6F" w:rsidRPr="0053196F" w:rsidTr="00D963ED">
        <w:trPr>
          <w:trHeight w:val="976"/>
        </w:trPr>
        <w:tc>
          <w:tcPr>
            <w:tcW w:w="2444" w:type="dxa"/>
            <w:shd w:val="clear" w:color="auto" w:fill="56008C"/>
          </w:tcPr>
          <w:p w:rsidR="00416C6F" w:rsidRPr="00C252F9" w:rsidRDefault="00D963ED" w:rsidP="00C252F9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Designations</w:t>
            </w:r>
          </w:p>
        </w:tc>
        <w:tc>
          <w:tcPr>
            <w:tcW w:w="6572" w:type="dxa"/>
            <w:shd w:val="clear" w:color="auto" w:fill="auto"/>
          </w:tcPr>
          <w:p w:rsidR="00D963ED" w:rsidRDefault="003819D3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High Weald AONB</w:t>
            </w:r>
          </w:p>
          <w:p w:rsidR="00D963ED" w:rsidRDefault="00D963ED" w:rsidP="003819D3">
            <w:pPr>
              <w:rPr>
                <w:sz w:val="24"/>
                <w:szCs w:val="24"/>
              </w:rPr>
            </w:pPr>
          </w:p>
          <w:p w:rsidR="003819D3" w:rsidRPr="003819D3" w:rsidRDefault="003819D3" w:rsidP="003819D3">
            <w:pPr>
              <w:rPr>
                <w:sz w:val="24"/>
                <w:szCs w:val="24"/>
              </w:rPr>
            </w:pPr>
          </w:p>
        </w:tc>
      </w:tr>
      <w:tr w:rsidR="00416C6F" w:rsidRPr="0053196F" w:rsidTr="00D963ED">
        <w:tc>
          <w:tcPr>
            <w:tcW w:w="2444" w:type="dxa"/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>Planning History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572" w:type="dxa"/>
            <w:shd w:val="clear" w:color="auto" w:fill="auto"/>
          </w:tcPr>
          <w:p w:rsidR="00416C6F" w:rsidRPr="0053196F" w:rsidRDefault="00C252F9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Considered as part of a larger site in the Rother SHLAA and not considered suitable</w:t>
            </w:r>
          </w:p>
        </w:tc>
      </w:tr>
      <w:tr w:rsidR="00416C6F" w:rsidRPr="0053196F" w:rsidTr="00D963ED">
        <w:tc>
          <w:tcPr>
            <w:tcW w:w="9016" w:type="dxa"/>
            <w:gridSpan w:val="2"/>
            <w:shd w:val="clear" w:color="auto" w:fill="56AA1C"/>
          </w:tcPr>
          <w:p w:rsidR="00416C6F" w:rsidRPr="0053196F" w:rsidRDefault="00416C6F" w:rsidP="00707C88">
            <w:pPr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Any constraints</w:t>
            </w:r>
          </w:p>
        </w:tc>
      </w:tr>
      <w:tr w:rsidR="00416C6F" w:rsidRPr="0053196F" w:rsidTr="00D963ED">
        <w:trPr>
          <w:trHeight w:val="719"/>
        </w:trPr>
        <w:tc>
          <w:tcPr>
            <w:tcW w:w="2444" w:type="dxa"/>
            <w:shd w:val="clear" w:color="auto" w:fill="56008C"/>
          </w:tcPr>
          <w:p w:rsidR="00416C6F" w:rsidRPr="0053196F" w:rsidRDefault="00D963ED" w:rsidP="00C76945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 xml:space="preserve">Landscape </w:t>
            </w:r>
          </w:p>
        </w:tc>
        <w:tc>
          <w:tcPr>
            <w:tcW w:w="6572" w:type="dxa"/>
            <w:shd w:val="clear" w:color="auto" w:fill="auto"/>
          </w:tcPr>
          <w:p w:rsidR="00416C6F" w:rsidRPr="0053196F" w:rsidRDefault="009706DE" w:rsidP="00C252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High Weald AONB. </w:t>
            </w:r>
            <w:r w:rsidR="00A82F2A">
              <w:rPr>
                <w:sz w:val="24"/>
                <w:szCs w:val="24"/>
              </w:rPr>
              <w:t xml:space="preserve">Set above lane with bank and hedgerow </w:t>
            </w:r>
            <w:r w:rsidR="00C252F9">
              <w:rPr>
                <w:sz w:val="24"/>
                <w:szCs w:val="24"/>
              </w:rPr>
              <w:t>on its western boundary. Is considered to contribute</w:t>
            </w:r>
            <w:r w:rsidR="00A82F2A">
              <w:rPr>
                <w:sz w:val="24"/>
                <w:szCs w:val="24"/>
              </w:rPr>
              <w:t xml:space="preserve"> to the openness and countryside character an</w:t>
            </w:r>
            <w:r w:rsidR="00C252F9">
              <w:rPr>
                <w:sz w:val="24"/>
                <w:szCs w:val="24"/>
              </w:rPr>
              <w:t xml:space="preserve">d part of a larger field parcel. </w:t>
            </w:r>
            <w:r w:rsidR="00A82F2A">
              <w:rPr>
                <w:sz w:val="24"/>
                <w:szCs w:val="24"/>
              </w:rPr>
              <w:t>Very open</w:t>
            </w:r>
            <w:r w:rsidR="00C252F9">
              <w:rPr>
                <w:sz w:val="24"/>
                <w:szCs w:val="24"/>
              </w:rPr>
              <w:t xml:space="preserve"> in the landscape from the rear, from </w:t>
            </w:r>
            <w:proofErr w:type="spellStart"/>
            <w:r w:rsidR="00A82F2A">
              <w:rPr>
                <w:sz w:val="24"/>
                <w:szCs w:val="24"/>
              </w:rPr>
              <w:t>Forewood</w:t>
            </w:r>
            <w:proofErr w:type="spellEnd"/>
            <w:r w:rsidR="00A82F2A">
              <w:rPr>
                <w:sz w:val="24"/>
                <w:szCs w:val="24"/>
              </w:rPr>
              <w:t xml:space="preserve"> Rise </w:t>
            </w:r>
            <w:r w:rsidR="00C252F9">
              <w:rPr>
                <w:sz w:val="24"/>
                <w:szCs w:val="24"/>
              </w:rPr>
              <w:t>and from other vantage points across the village. The</w:t>
            </w:r>
            <w:r w:rsidR="00A82F2A">
              <w:rPr>
                <w:sz w:val="24"/>
                <w:szCs w:val="24"/>
              </w:rPr>
              <w:t xml:space="preserve"> bank and hedgerow become higher further north</w:t>
            </w:r>
            <w:r w:rsidR="00C252F9">
              <w:rPr>
                <w:sz w:val="24"/>
                <w:szCs w:val="24"/>
              </w:rPr>
              <w:t xml:space="preserve"> and levels drop to the south where it is more open</w:t>
            </w:r>
            <w:r w:rsidR="00925C09">
              <w:rPr>
                <w:sz w:val="24"/>
                <w:szCs w:val="24"/>
              </w:rPr>
              <w:t xml:space="preserve">. Within Rother landscape area </w:t>
            </w:r>
            <w:r w:rsidR="00A82F2A">
              <w:rPr>
                <w:sz w:val="24"/>
                <w:szCs w:val="24"/>
              </w:rPr>
              <w:t>CR2</w:t>
            </w:r>
            <w:r w:rsidR="00925C09">
              <w:rPr>
                <w:sz w:val="24"/>
                <w:szCs w:val="24"/>
              </w:rPr>
              <w:t xml:space="preserve"> where it states</w:t>
            </w:r>
            <w:r w:rsidR="00A82F2A">
              <w:rPr>
                <w:sz w:val="24"/>
                <w:szCs w:val="24"/>
              </w:rPr>
              <w:t xml:space="preserve"> there is low</w:t>
            </w:r>
            <w:r w:rsidR="00925C09">
              <w:rPr>
                <w:sz w:val="24"/>
                <w:szCs w:val="24"/>
              </w:rPr>
              <w:t xml:space="preserve"> capacity for development</w:t>
            </w:r>
            <w:r w:rsidR="00A82F2A">
              <w:rPr>
                <w:sz w:val="24"/>
                <w:szCs w:val="24"/>
              </w:rPr>
              <w:t>.</w:t>
            </w:r>
          </w:p>
        </w:tc>
      </w:tr>
      <w:tr w:rsidR="00D963ED" w:rsidRPr="0053196F" w:rsidTr="00D963ED">
        <w:trPr>
          <w:trHeight w:val="719"/>
        </w:trPr>
        <w:tc>
          <w:tcPr>
            <w:tcW w:w="2444" w:type="dxa"/>
            <w:shd w:val="clear" w:color="auto" w:fill="56008C"/>
          </w:tcPr>
          <w:p w:rsidR="00D963ED" w:rsidRDefault="00D963ED" w:rsidP="00C76945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Adjacent uses</w:t>
            </w:r>
          </w:p>
        </w:tc>
        <w:tc>
          <w:tcPr>
            <w:tcW w:w="6572" w:type="dxa"/>
            <w:shd w:val="clear" w:color="auto" w:fill="auto"/>
          </w:tcPr>
          <w:p w:rsidR="00D963ED" w:rsidRPr="0053196F" w:rsidRDefault="00925C09" w:rsidP="00A82F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Housing at </w:t>
            </w:r>
            <w:proofErr w:type="spellStart"/>
            <w:r>
              <w:rPr>
                <w:sz w:val="24"/>
                <w:szCs w:val="24"/>
              </w:rPr>
              <w:t>Forewood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A82F2A">
              <w:rPr>
                <w:sz w:val="24"/>
                <w:szCs w:val="24"/>
              </w:rPr>
              <w:t>Rise</w:t>
            </w:r>
            <w:r>
              <w:rPr>
                <w:sz w:val="24"/>
                <w:szCs w:val="24"/>
              </w:rPr>
              <w:t xml:space="preserve"> </w:t>
            </w:r>
            <w:r w:rsidR="00A82F2A">
              <w:rPr>
                <w:sz w:val="24"/>
                <w:szCs w:val="24"/>
              </w:rPr>
              <w:t xml:space="preserve">to the west </w:t>
            </w:r>
            <w:r>
              <w:rPr>
                <w:sz w:val="24"/>
                <w:szCs w:val="24"/>
              </w:rPr>
              <w:t>and</w:t>
            </w:r>
            <w:r w:rsidR="00A82F2A">
              <w:rPr>
                <w:sz w:val="24"/>
                <w:szCs w:val="24"/>
              </w:rPr>
              <w:t xml:space="preserve"> residential properties to northern boundary and cottages to the south</w:t>
            </w:r>
            <w:r>
              <w:rPr>
                <w:sz w:val="24"/>
                <w:szCs w:val="24"/>
              </w:rPr>
              <w:t xml:space="preserve"> a</w:t>
            </w:r>
            <w:r w:rsidR="00A82F2A">
              <w:rPr>
                <w:sz w:val="24"/>
                <w:szCs w:val="24"/>
              </w:rPr>
              <w:t>gricultural to the east</w:t>
            </w:r>
          </w:p>
        </w:tc>
      </w:tr>
      <w:tr w:rsidR="00C76945" w:rsidRPr="0053196F" w:rsidTr="00D963ED">
        <w:trPr>
          <w:trHeight w:val="710"/>
        </w:trPr>
        <w:tc>
          <w:tcPr>
            <w:tcW w:w="2444" w:type="dxa"/>
            <w:shd w:val="clear" w:color="auto" w:fill="56008C"/>
          </w:tcPr>
          <w:p w:rsidR="00C76945" w:rsidRDefault="00C76945" w:rsidP="00707C88">
            <w:pPr>
              <w:rPr>
                <w:color w:val="FFFFFF"/>
                <w:sz w:val="24"/>
                <w:szCs w:val="24"/>
              </w:rPr>
            </w:pPr>
          </w:p>
          <w:p w:rsidR="00D963ED" w:rsidRPr="0053196F" w:rsidRDefault="00D963ED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Trees/Habitat</w:t>
            </w:r>
          </w:p>
        </w:tc>
        <w:tc>
          <w:tcPr>
            <w:tcW w:w="6572" w:type="dxa"/>
            <w:shd w:val="clear" w:color="auto" w:fill="auto"/>
          </w:tcPr>
          <w:p w:rsidR="00C76945" w:rsidRPr="0053196F" w:rsidRDefault="00925C09" w:rsidP="00C252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Grassland/crops/ hedgerows and trees on boundaries. SSSI </w:t>
            </w:r>
            <w:proofErr w:type="spellStart"/>
            <w:r>
              <w:rPr>
                <w:sz w:val="24"/>
                <w:szCs w:val="24"/>
              </w:rPr>
              <w:t>Forewood</w:t>
            </w:r>
            <w:proofErr w:type="spellEnd"/>
            <w:r>
              <w:rPr>
                <w:sz w:val="24"/>
                <w:szCs w:val="24"/>
              </w:rPr>
              <w:t xml:space="preserve"> to the </w:t>
            </w:r>
            <w:r w:rsidR="00A82F2A">
              <w:rPr>
                <w:sz w:val="24"/>
                <w:szCs w:val="24"/>
              </w:rPr>
              <w:t>east</w:t>
            </w:r>
            <w:r w:rsidR="00C252F9">
              <w:rPr>
                <w:sz w:val="24"/>
                <w:szCs w:val="24"/>
              </w:rPr>
              <w:t xml:space="preserve"> (across the road)</w:t>
            </w:r>
            <w:r w:rsidR="00E27B7F">
              <w:rPr>
                <w:sz w:val="24"/>
                <w:szCs w:val="24"/>
              </w:rPr>
              <w:t xml:space="preserve"> including ancient woodland</w:t>
            </w:r>
            <w:r w:rsidR="00C252F9">
              <w:rPr>
                <w:sz w:val="24"/>
                <w:szCs w:val="24"/>
              </w:rPr>
              <w:t>. Protected species were</w:t>
            </w:r>
            <w:r w:rsidR="00A82F2A">
              <w:rPr>
                <w:sz w:val="24"/>
                <w:szCs w:val="24"/>
              </w:rPr>
              <w:t xml:space="preserve"> found on the site in 2005</w:t>
            </w:r>
          </w:p>
        </w:tc>
      </w:tr>
      <w:tr w:rsidR="00416C6F" w:rsidRPr="0053196F" w:rsidTr="00D963ED">
        <w:trPr>
          <w:trHeight w:val="699"/>
        </w:trPr>
        <w:tc>
          <w:tcPr>
            <w:tcW w:w="2444" w:type="dxa"/>
            <w:shd w:val="clear" w:color="auto" w:fill="56008C"/>
          </w:tcPr>
          <w:p w:rsidR="00D963ED" w:rsidRDefault="00D963ED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D963ED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Access</w:t>
            </w:r>
          </w:p>
        </w:tc>
        <w:tc>
          <w:tcPr>
            <w:tcW w:w="6572" w:type="dxa"/>
            <w:shd w:val="clear" w:color="auto" w:fill="auto"/>
          </w:tcPr>
          <w:p w:rsidR="00416C6F" w:rsidRDefault="00A82F2A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Access would be through cutting through the bank and appears to have visibility in either direction. Foot path access to village</w:t>
            </w:r>
          </w:p>
          <w:p w:rsidR="00925C09" w:rsidRPr="0053196F" w:rsidRDefault="00925C09" w:rsidP="00707C88">
            <w:pPr>
              <w:rPr>
                <w:sz w:val="24"/>
                <w:szCs w:val="24"/>
              </w:rPr>
            </w:pPr>
          </w:p>
        </w:tc>
      </w:tr>
      <w:tr w:rsidR="00416C6F" w:rsidRPr="0053196F" w:rsidTr="00D963ED">
        <w:tc>
          <w:tcPr>
            <w:tcW w:w="2444" w:type="dxa"/>
            <w:tcBorders>
              <w:bottom w:val="single" w:sz="4" w:space="0" w:color="auto"/>
            </w:tcBorders>
            <w:shd w:val="clear" w:color="auto" w:fill="56008C"/>
          </w:tcPr>
          <w:p w:rsidR="00D963ED" w:rsidRPr="0053196F" w:rsidRDefault="00D963ED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 xml:space="preserve">Other environmental, </w:t>
            </w:r>
            <w:proofErr w:type="spellStart"/>
            <w:r>
              <w:rPr>
                <w:color w:val="FFFFFF"/>
                <w:sz w:val="24"/>
                <w:szCs w:val="24"/>
              </w:rPr>
              <w:t>i</w:t>
            </w:r>
            <w:proofErr w:type="spellEnd"/>
            <w:proofErr w:type="gramStart"/>
            <w:r>
              <w:rPr>
                <w:color w:val="FFFFFF"/>
                <w:sz w:val="24"/>
                <w:szCs w:val="24"/>
              </w:rPr>
              <w:t>..</w:t>
            </w:r>
            <w:proofErr w:type="gramEnd"/>
            <w:r>
              <w:rPr>
                <w:color w:val="FFFFFF"/>
                <w:sz w:val="24"/>
                <w:szCs w:val="24"/>
              </w:rPr>
              <w:t>e Flood Risk</w:t>
            </w:r>
          </w:p>
        </w:tc>
        <w:tc>
          <w:tcPr>
            <w:tcW w:w="6572" w:type="dxa"/>
            <w:shd w:val="clear" w:color="auto" w:fill="auto"/>
          </w:tcPr>
          <w:p w:rsidR="00416C6F" w:rsidRDefault="00925C09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Flood Zone 1- low risk of flooding</w:t>
            </w:r>
          </w:p>
          <w:p w:rsidR="00D87E7D" w:rsidRPr="0053196F" w:rsidRDefault="00D87E7D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Provision of SUDS due to prevent surface water flooding</w:t>
            </w:r>
          </w:p>
        </w:tc>
      </w:tr>
      <w:tr w:rsidR="00416C6F" w:rsidRPr="0053196F" w:rsidTr="00D963ED">
        <w:tc>
          <w:tcPr>
            <w:tcW w:w="2444" w:type="dxa"/>
            <w:shd w:val="clear" w:color="auto" w:fill="56008C"/>
          </w:tcPr>
          <w:p w:rsidR="00416C6F" w:rsidRDefault="00416C6F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Distance from the village core</w:t>
            </w:r>
            <w:r w:rsidR="00C252F9">
              <w:rPr>
                <w:color w:val="FFFFFF"/>
                <w:sz w:val="24"/>
                <w:szCs w:val="24"/>
              </w:rPr>
              <w:t xml:space="preserve"> and railway station</w:t>
            </w:r>
          </w:p>
          <w:p w:rsidR="00D963ED" w:rsidRPr="0053196F" w:rsidRDefault="00D963ED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572" w:type="dxa"/>
            <w:shd w:val="clear" w:color="auto" w:fill="auto"/>
          </w:tcPr>
          <w:p w:rsidR="00416C6F" w:rsidRDefault="00925C09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Footpath access</w:t>
            </w:r>
            <w:r w:rsidR="00E27B7F">
              <w:rPr>
                <w:sz w:val="24"/>
                <w:szCs w:val="24"/>
              </w:rPr>
              <w:t xml:space="preserve"> to church, school</w:t>
            </w:r>
            <w:r>
              <w:rPr>
                <w:sz w:val="24"/>
                <w:szCs w:val="24"/>
              </w:rPr>
              <w:t xml:space="preserve"> – 320m</w:t>
            </w:r>
          </w:p>
          <w:p w:rsidR="00925C09" w:rsidRDefault="00925C09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Pub-Recreation ground – 850m via 2 routes</w:t>
            </w:r>
          </w:p>
          <w:p w:rsidR="00C252F9" w:rsidRPr="0053196F" w:rsidRDefault="00C252F9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960m to station</w:t>
            </w:r>
          </w:p>
        </w:tc>
      </w:tr>
      <w:tr w:rsidR="00416C6F" w:rsidRPr="0053196F" w:rsidTr="00D963ED">
        <w:tc>
          <w:tcPr>
            <w:tcW w:w="2444" w:type="dxa"/>
            <w:tcBorders>
              <w:bottom w:val="single" w:sz="4" w:space="0" w:color="auto"/>
            </w:tcBorders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lastRenderedPageBreak/>
              <w:t>Other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</w:tcPr>
          <w:p w:rsidR="00416C6F" w:rsidRPr="0053196F" w:rsidRDefault="00416C6F" w:rsidP="00707C88">
            <w:pPr>
              <w:rPr>
                <w:sz w:val="24"/>
                <w:szCs w:val="24"/>
              </w:rPr>
            </w:pPr>
          </w:p>
        </w:tc>
      </w:tr>
      <w:tr w:rsidR="00416C6F" w:rsidRPr="0053196F" w:rsidTr="00D963ED">
        <w:tc>
          <w:tcPr>
            <w:tcW w:w="2444" w:type="dxa"/>
            <w:tcBorders>
              <w:bottom w:val="single" w:sz="4" w:space="0" w:color="auto"/>
            </w:tcBorders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Can</w:t>
            </w:r>
            <w:r w:rsidRPr="0053196F">
              <w:rPr>
                <w:color w:val="FFFFFF"/>
                <w:sz w:val="24"/>
                <w:szCs w:val="24"/>
              </w:rPr>
              <w:t xml:space="preserve"> </w:t>
            </w:r>
            <w:r w:rsidR="00C76945">
              <w:rPr>
                <w:color w:val="FFFFFF"/>
                <w:sz w:val="24"/>
                <w:szCs w:val="24"/>
              </w:rPr>
              <w:t>any</w:t>
            </w:r>
            <w:r w:rsidRPr="0053196F">
              <w:rPr>
                <w:color w:val="FFFFFF"/>
                <w:sz w:val="24"/>
                <w:szCs w:val="24"/>
              </w:rPr>
              <w:t xml:space="preserve"> constraints be overcome?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</w:tcPr>
          <w:p w:rsidR="00416C6F" w:rsidRPr="0053196F" w:rsidRDefault="00C252F9" w:rsidP="004F2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Landscape impact is considered to be high and s</w:t>
            </w:r>
            <w:r w:rsidR="00E27B7F">
              <w:rPr>
                <w:sz w:val="24"/>
                <w:szCs w:val="24"/>
              </w:rPr>
              <w:t xml:space="preserve">ite would have to be subject to a comprehensive landscape visual impact assessment and landscape strategy </w:t>
            </w:r>
            <w:r w:rsidR="00214109">
              <w:rPr>
                <w:sz w:val="24"/>
                <w:szCs w:val="24"/>
              </w:rPr>
              <w:t>if cons</w:t>
            </w:r>
            <w:r w:rsidR="004F27FC">
              <w:rPr>
                <w:sz w:val="24"/>
                <w:szCs w:val="24"/>
              </w:rPr>
              <w:t xml:space="preserve">idered </w:t>
            </w:r>
            <w:r>
              <w:rPr>
                <w:sz w:val="24"/>
                <w:szCs w:val="24"/>
              </w:rPr>
              <w:t xml:space="preserve">further. </w:t>
            </w:r>
          </w:p>
        </w:tc>
      </w:tr>
      <w:tr w:rsidR="00FE35C7" w:rsidRPr="0053196F" w:rsidTr="00D963ED">
        <w:tc>
          <w:tcPr>
            <w:tcW w:w="2444" w:type="dxa"/>
            <w:tcBorders>
              <w:bottom w:val="single" w:sz="4" w:space="0" w:color="auto"/>
            </w:tcBorders>
            <w:shd w:val="clear" w:color="auto" w:fill="56008C"/>
          </w:tcPr>
          <w:p w:rsidR="00FE35C7" w:rsidRDefault="00FE35C7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 xml:space="preserve">Availability 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</w:tcPr>
          <w:p w:rsidR="00FE35C7" w:rsidRDefault="00FE35C7" w:rsidP="00FE35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Promoted by owner so is available</w:t>
            </w:r>
          </w:p>
        </w:tc>
      </w:tr>
      <w:tr w:rsidR="00C76945" w:rsidRPr="00C76945" w:rsidTr="00D963ED">
        <w:trPr>
          <w:trHeight w:val="2034"/>
        </w:trPr>
        <w:tc>
          <w:tcPr>
            <w:tcW w:w="2444" w:type="dxa"/>
            <w:shd w:val="clear" w:color="auto" w:fill="7030A0"/>
          </w:tcPr>
          <w:p w:rsidR="00C76945" w:rsidRPr="00C76945" w:rsidRDefault="00D963ED" w:rsidP="00707C88">
            <w:pPr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Summary of site</w:t>
            </w:r>
            <w:r w:rsidR="00C76945" w:rsidRPr="00C76945">
              <w:rPr>
                <w:color w:val="FFFFFF" w:themeColor="background1"/>
                <w:sz w:val="24"/>
                <w:szCs w:val="24"/>
              </w:rPr>
              <w:t xml:space="preserve"> </w:t>
            </w:r>
          </w:p>
        </w:tc>
        <w:tc>
          <w:tcPr>
            <w:tcW w:w="6572" w:type="dxa"/>
            <w:shd w:val="clear" w:color="auto" w:fill="FFFFFF" w:themeFill="background1"/>
          </w:tcPr>
          <w:p w:rsidR="00C76945" w:rsidRPr="00E27B7F" w:rsidRDefault="00E27B7F" w:rsidP="004F2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site lies </w:t>
            </w:r>
            <w:r w:rsidR="00214109">
              <w:rPr>
                <w:sz w:val="24"/>
                <w:szCs w:val="24"/>
              </w:rPr>
              <w:t xml:space="preserve">opposite the modern development of </w:t>
            </w:r>
            <w:proofErr w:type="spellStart"/>
            <w:r w:rsidR="00214109">
              <w:rPr>
                <w:sz w:val="24"/>
                <w:szCs w:val="24"/>
              </w:rPr>
              <w:t>Forewood</w:t>
            </w:r>
            <w:proofErr w:type="spellEnd"/>
            <w:r w:rsidR="00214109">
              <w:rPr>
                <w:sz w:val="24"/>
                <w:szCs w:val="24"/>
              </w:rPr>
              <w:t xml:space="preserve"> Rise but </w:t>
            </w:r>
            <w:r w:rsidR="00FE35C7">
              <w:rPr>
                <w:sz w:val="24"/>
                <w:szCs w:val="24"/>
              </w:rPr>
              <w:t xml:space="preserve">as a whole </w:t>
            </w:r>
            <w:r w:rsidR="00214109">
              <w:rPr>
                <w:sz w:val="24"/>
                <w:szCs w:val="24"/>
              </w:rPr>
              <w:t>currently contributes to the openness and character of the village which provides separation between the ribbon</w:t>
            </w:r>
            <w:r w:rsidR="00FE35C7">
              <w:rPr>
                <w:sz w:val="24"/>
                <w:szCs w:val="24"/>
              </w:rPr>
              <w:t>/looser</w:t>
            </w:r>
            <w:r w:rsidR="00214109">
              <w:rPr>
                <w:sz w:val="24"/>
                <w:szCs w:val="24"/>
              </w:rPr>
              <w:t xml:space="preserve"> development to the north and the heart of the village to the south. </w:t>
            </w:r>
            <w:r w:rsidR="00FE35C7">
              <w:rPr>
                <w:sz w:val="24"/>
                <w:szCs w:val="24"/>
              </w:rPr>
              <w:t xml:space="preserve">On the present submission, it is considered the development would cause significant landscape harm </w:t>
            </w:r>
            <w:r w:rsidR="00214109">
              <w:rPr>
                <w:sz w:val="24"/>
                <w:szCs w:val="24"/>
              </w:rPr>
              <w:t>and its suitability</w:t>
            </w:r>
            <w:r w:rsidR="00FE35C7">
              <w:rPr>
                <w:sz w:val="24"/>
                <w:szCs w:val="24"/>
              </w:rPr>
              <w:t xml:space="preserve"> (if any)</w:t>
            </w:r>
            <w:r w:rsidR="00214109">
              <w:rPr>
                <w:sz w:val="24"/>
                <w:szCs w:val="24"/>
              </w:rPr>
              <w:t xml:space="preserve"> to be guided by a L</w:t>
            </w:r>
            <w:r w:rsidR="00FE35C7">
              <w:rPr>
                <w:sz w:val="24"/>
                <w:szCs w:val="24"/>
              </w:rPr>
              <w:t>andscape assessment</w:t>
            </w:r>
            <w:r w:rsidR="004F27FC">
              <w:rPr>
                <w:sz w:val="24"/>
                <w:szCs w:val="24"/>
              </w:rPr>
              <w:t xml:space="preserve"> i</w:t>
            </w:r>
            <w:r w:rsidR="00214109">
              <w:rPr>
                <w:sz w:val="24"/>
                <w:szCs w:val="24"/>
              </w:rPr>
              <w:t>f land was to be consider</w:t>
            </w:r>
            <w:r w:rsidR="004F27FC">
              <w:rPr>
                <w:sz w:val="24"/>
                <w:szCs w:val="24"/>
              </w:rPr>
              <w:t xml:space="preserve">ed further. </w:t>
            </w:r>
          </w:p>
        </w:tc>
      </w:tr>
      <w:tr w:rsidR="00FE35C7" w:rsidRPr="00C76945" w:rsidTr="00FE35C7">
        <w:trPr>
          <w:trHeight w:val="1115"/>
        </w:trPr>
        <w:tc>
          <w:tcPr>
            <w:tcW w:w="2444" w:type="dxa"/>
            <w:shd w:val="clear" w:color="auto" w:fill="7030A0"/>
          </w:tcPr>
          <w:p w:rsidR="00FE35C7" w:rsidRDefault="00FE35C7" w:rsidP="00707C88">
            <w:pPr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Recommendation</w:t>
            </w:r>
          </w:p>
        </w:tc>
        <w:tc>
          <w:tcPr>
            <w:tcW w:w="6572" w:type="dxa"/>
            <w:shd w:val="clear" w:color="auto" w:fill="FFFFFF" w:themeFill="background1"/>
          </w:tcPr>
          <w:p w:rsidR="00FE35C7" w:rsidRDefault="00FE35C7" w:rsidP="00FE35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Site is relatively exposed in landscape terms and contributes to the openness and character of the village and thus is considered to cause landscape harm. On this basis, it would</w:t>
            </w:r>
            <w:r w:rsidR="004F27FC">
              <w:rPr>
                <w:sz w:val="24"/>
                <w:szCs w:val="24"/>
              </w:rPr>
              <w:t xml:space="preserve"> not</w:t>
            </w:r>
            <w:r>
              <w:rPr>
                <w:sz w:val="24"/>
                <w:szCs w:val="24"/>
              </w:rPr>
              <w:t xml:space="preserve"> be suited to housing development but if this land was to b</w:t>
            </w:r>
            <w:bookmarkStart w:id="0" w:name="_GoBack"/>
            <w:bookmarkEnd w:id="0"/>
            <w:r>
              <w:rPr>
                <w:sz w:val="24"/>
                <w:szCs w:val="24"/>
              </w:rPr>
              <w:t>e considered further, a more detailed landscape assessment would be required to assess what part (if any) could be taken forward.</w:t>
            </w:r>
          </w:p>
        </w:tc>
      </w:tr>
    </w:tbl>
    <w:p w:rsidR="009475ED" w:rsidRDefault="004F27FC"/>
    <w:sectPr w:rsidR="009475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C6F"/>
    <w:rsid w:val="001B013A"/>
    <w:rsid w:val="00214109"/>
    <w:rsid w:val="003819D3"/>
    <w:rsid w:val="00416C6F"/>
    <w:rsid w:val="004D4A33"/>
    <w:rsid w:val="004F27FC"/>
    <w:rsid w:val="006C6D9D"/>
    <w:rsid w:val="007A613D"/>
    <w:rsid w:val="008E3A10"/>
    <w:rsid w:val="00925C09"/>
    <w:rsid w:val="009706DE"/>
    <w:rsid w:val="00A82F2A"/>
    <w:rsid w:val="00C252F9"/>
    <w:rsid w:val="00C76945"/>
    <w:rsid w:val="00D87E7D"/>
    <w:rsid w:val="00D963ED"/>
    <w:rsid w:val="00E27B7F"/>
    <w:rsid w:val="00FE3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3100D-1096-434D-83CE-F727E4F08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6C6F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Wynn</dc:creator>
  <cp:keywords/>
  <dc:description/>
  <cp:lastModifiedBy>Ashley Wynn</cp:lastModifiedBy>
  <cp:revision>5</cp:revision>
  <dcterms:created xsi:type="dcterms:W3CDTF">2017-03-18T09:38:00Z</dcterms:created>
  <dcterms:modified xsi:type="dcterms:W3CDTF">2017-03-21T19:16:00Z</dcterms:modified>
</cp:coreProperties>
</file>